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2A1EE" w14:textId="77777777" w:rsidR="009D504B" w:rsidRPr="002F51EA" w:rsidRDefault="009D504B" w:rsidP="009D504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7E4AD9BC" w14:textId="77777777" w:rsidR="009D504B" w:rsidRPr="002F51EA" w:rsidRDefault="009D504B" w:rsidP="009D504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3344E7A4" w14:textId="71A0ADAC" w:rsidR="00A63529" w:rsidRPr="002F51EA" w:rsidRDefault="009D504B" w:rsidP="009D504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F51EA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СУДЕБНАЯ ЭКОНОМИЧЕСКАЯ ЭКСПЕРТИЗА</w:t>
      </w:r>
    </w:p>
    <w:p w14:paraId="757740E3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05266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6661C3F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F6C7540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EDADF22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Pr="002F51EA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Pr="002F51EA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Pr="002F51EA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A58756B" w14:textId="665A1784" w:rsidR="00A63529" w:rsidRPr="002F51EA" w:rsidRDefault="00CF248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51EA">
        <w:rPr>
          <w:rFonts w:ascii="Times New Roman" w:hAnsi="Times New Roman" w:cs="Times New Roman"/>
          <w:b/>
          <w:bCs/>
        </w:rPr>
        <w:t>СУДЕБНАЯ ЭКОНОМИЧЕСКАЯ ЭКСПЕРТИЗА</w:t>
      </w:r>
    </w:p>
    <w:p w14:paraId="7E9D3CBE" w14:textId="77777777" w:rsidR="00A63529" w:rsidRPr="002F51EA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305209" w14:textId="77777777" w:rsidR="00A63529" w:rsidRPr="002F51EA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C81DC6" w14:textId="77777777" w:rsidR="00A63529" w:rsidRPr="002F51EA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Pr="002F51EA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F51EA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Pr="002F51EA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Pr="002F51EA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F51EA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Pr="002F51EA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F51EA"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838435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Pr="002F51EA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Pr="002F51EA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3F0EE1DA" w:rsidR="00A63529" w:rsidRPr="002F51EA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 w:rsidRPr="002F51EA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2F51EA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 w:rsidRPr="002F51EA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 w:rsidRPr="002F51EA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3F49A14A" w14:textId="77777777" w:rsidR="00A63529" w:rsidRPr="002F51EA" w:rsidRDefault="00A6352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324BE533" w14:textId="3C33823E" w:rsidR="00A63529" w:rsidRPr="002F51EA" w:rsidRDefault="00CF2482" w:rsidP="009D504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F51EA">
        <w:rPr>
          <w:rFonts w:ascii="Times New Roman" w:hAnsi="Times New Roman" w:cs="Times New Roman"/>
          <w:bCs/>
        </w:rPr>
        <w:t>ПСК-2</w:t>
      </w:r>
      <w:r w:rsidR="00F17DE9" w:rsidRPr="002F51EA">
        <w:rPr>
          <w:rFonts w:ascii="Times New Roman" w:hAnsi="Times New Roman" w:cs="Times New Roman"/>
          <w:b/>
          <w:bCs/>
        </w:rPr>
        <w:t xml:space="preserve"> - </w:t>
      </w:r>
      <w:r w:rsidRPr="002F51EA">
        <w:rPr>
          <w:rFonts w:ascii="Times New Roman" w:hAnsi="Times New Roman" w:cs="Times New Roman"/>
          <w:color w:val="000000"/>
        </w:rPr>
        <w:t>способен осуществлять мероприятия по получению юридически значимой информации о рисках и угрозах экономической безопасности.</w:t>
      </w:r>
    </w:p>
    <w:p w14:paraId="1F184796" w14:textId="77777777" w:rsidR="002F51EA" w:rsidRPr="002F51EA" w:rsidRDefault="002F51EA" w:rsidP="009D504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5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741"/>
      </w:tblGrid>
      <w:tr w:rsidR="002D3109" w:rsidRPr="002F51EA" w14:paraId="2EFD6B64" w14:textId="77777777" w:rsidTr="002D3109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2D3109" w:rsidRPr="002F51EA" w:rsidRDefault="002D3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E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2D3109" w:rsidRPr="002F51EA" w:rsidRDefault="002D3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E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2D3109" w:rsidRPr="002F51EA" w14:paraId="726DF811" w14:textId="77777777" w:rsidTr="002D3109">
        <w:trPr>
          <w:trHeight w:val="782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2D3109" w:rsidRPr="002F51EA" w:rsidRDefault="002D3109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C8C" w14:textId="77777777" w:rsidR="002D3109" w:rsidRPr="002F51EA" w:rsidRDefault="002D3109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877533" w14:textId="77777777" w:rsidR="002D3109" w:rsidRPr="002F51EA" w:rsidRDefault="002D3109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A7BE63" w14:textId="77777777" w:rsidR="002D3109" w:rsidRPr="002F51EA" w:rsidRDefault="002D3109" w:rsidP="00153E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Сопоставьте части судебного определения и их содержание:</w:t>
            </w:r>
          </w:p>
          <w:p w14:paraId="7C69901B" w14:textId="77777777" w:rsidR="002D3109" w:rsidRPr="002F51EA" w:rsidRDefault="002D3109" w:rsidP="00615A53">
            <w:pPr>
              <w:tabs>
                <w:tab w:val="left" w:pos="282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28EA883" w14:textId="77777777" w:rsidR="002D3109" w:rsidRPr="002F51EA" w:rsidRDefault="002D3109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42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2126"/>
              <w:gridCol w:w="567"/>
              <w:gridCol w:w="6270"/>
            </w:tblGrid>
            <w:tr w:rsidR="002D3109" w:rsidRPr="002F51EA" w14:paraId="3070B95C" w14:textId="3546AE13" w:rsidTr="002F51EA">
              <w:trPr>
                <w:trHeight w:val="95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2D3109" w:rsidRPr="002F51EA" w:rsidRDefault="002D310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660F5" w14:textId="19F2D63C" w:rsidR="002D3109" w:rsidRPr="002F51EA" w:rsidRDefault="002D3109" w:rsidP="00153E2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Подготовительная (вводная) часть</w:t>
                  </w:r>
                </w:p>
                <w:p w14:paraId="2626900B" w14:textId="77211184" w:rsidR="002D3109" w:rsidRPr="002F51EA" w:rsidRDefault="002D3109" w:rsidP="00153E22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2D3109" w:rsidRPr="002F51EA" w:rsidRDefault="002D3109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AA980D" w14:textId="77777777" w:rsidR="002D3109" w:rsidRPr="002F51EA" w:rsidRDefault="002D3109" w:rsidP="00153E2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место, время вынесения, состав суда,</w:t>
                  </w:r>
                </w:p>
                <w:p w14:paraId="7390ED89" w14:textId="7BCC4CBD" w:rsidR="002D3109" w:rsidRPr="002F51EA" w:rsidRDefault="002D3109" w:rsidP="00153E2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по какому делу, по ходатайству какой стороны, если таковое имело место</w:t>
                  </w:r>
                </w:p>
              </w:tc>
            </w:tr>
            <w:tr w:rsidR="002D3109" w:rsidRPr="002F51EA" w14:paraId="3E518815" w14:textId="19F58A6C" w:rsidTr="002D3109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2D3109" w:rsidRPr="002F51EA" w:rsidRDefault="002D310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1411878D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  <w:lang w:eastAsia="ru-RU"/>
                    </w:rPr>
                    <w:t>Описательная часть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2D3109" w:rsidRPr="002F51EA" w:rsidRDefault="002D310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6FB71397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объект и предмет исследования, вопросы эксперту, кому поручается, перечень передаваемых материалов</w:t>
                  </w:r>
                </w:p>
              </w:tc>
            </w:tr>
            <w:tr w:rsidR="002D3109" w:rsidRPr="002F51EA" w14:paraId="0C240AC5" w14:textId="5D8A0407" w:rsidTr="002D3109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2D3109" w:rsidRPr="002F51EA" w:rsidRDefault="002D310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DBD902" w14:textId="147B1577" w:rsidR="002D3109" w:rsidRPr="002F51EA" w:rsidRDefault="002D3109" w:rsidP="00153E22">
                  <w:pPr>
                    <w:spacing w:after="0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2F51EA">
                    <w:rPr>
                      <w:rFonts w:ascii="Times New Roman" w:hAnsi="Times New Roman" w:cs="Times New Roman"/>
                      <w:lang w:eastAsia="ru-RU"/>
                    </w:rPr>
                    <w:t>Постановляющая часть</w:t>
                  </w:r>
                </w:p>
                <w:p w14:paraId="3ACE01B3" w14:textId="5CD6F5B6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2D3109" w:rsidRPr="002F51EA" w:rsidRDefault="002D310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487D7D" w14:textId="77777777" w:rsidR="002D3109" w:rsidRPr="002F51EA" w:rsidRDefault="002D3109" w:rsidP="00153E2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краткая фабула дела - с выделением юридических обстоятельств, доказывание которых требует проведения экспертизы, а также поводов и оснований экспертизы</w:t>
                  </w:r>
                </w:p>
                <w:p w14:paraId="12C96F5D" w14:textId="5C8C8606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</w:p>
              </w:tc>
            </w:tr>
            <w:tr w:rsidR="002D3109" w:rsidRPr="002F51EA" w14:paraId="09A7427C" w14:textId="54C20F10" w:rsidTr="002D3109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2D3109" w:rsidRPr="002F51EA" w:rsidRDefault="002D310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618A5F68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Мотивировочная часть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2D3109" w:rsidRPr="002F51EA" w:rsidRDefault="002D310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425582BD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Порядок и срок обжалования определения суда, если оно подлежит обжалованию</w:t>
                  </w:r>
                </w:p>
              </w:tc>
            </w:tr>
            <w:tr w:rsidR="002D3109" w:rsidRPr="002F51EA" w14:paraId="27ADE9C4" w14:textId="34F6484A" w:rsidTr="002F51EA">
              <w:trPr>
                <w:trHeight w:val="53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2D3109" w:rsidRPr="002F51EA" w:rsidRDefault="002D310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2D3109" w:rsidRPr="002F51EA" w:rsidRDefault="002D310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2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039D7722" w:rsidR="002D3109" w:rsidRPr="002F51EA" w:rsidRDefault="002D310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F51EA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Мотивы, по которым суд пришёл к своим выводам, и ссылка на законы, которыми суд руководствовался</w:t>
                  </w:r>
                </w:p>
              </w:tc>
            </w:tr>
          </w:tbl>
          <w:p w14:paraId="53913D59" w14:textId="77777777" w:rsidR="002D3109" w:rsidRPr="002F51EA" w:rsidRDefault="002D3109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3109" w:rsidRPr="002F51EA" w14:paraId="55922323" w14:textId="77777777" w:rsidTr="002D3109">
        <w:trPr>
          <w:trHeight w:val="326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AC7" w14:textId="54953314" w:rsidR="002D3109" w:rsidRPr="002F51EA" w:rsidRDefault="002D3109" w:rsidP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1836B4B" w14:textId="44719606" w:rsidR="002D3109" w:rsidRPr="002F51EA" w:rsidRDefault="002D3109" w:rsidP="002D310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1EA">
              <w:rPr>
                <w:rFonts w:ascii="Times New Roman" w:hAnsi="Times New Roman" w:cs="Times New Roman"/>
              </w:rPr>
              <w:t>Установите соответствие между основными стадиями п</w:t>
            </w:r>
            <w:r w:rsidRPr="002F51EA">
              <w:rPr>
                <w:rFonts w:ascii="Times New Roman" w:eastAsia="Times New Roman" w:hAnsi="Times New Roman" w:cs="Times New Roman"/>
                <w:lang w:eastAsia="ru-RU"/>
              </w:rPr>
              <w:t>роцесса экспертного исследования, вне зависимости от рода и вида судебной экспертизы и их содержанием</w:t>
            </w:r>
          </w:p>
          <w:tbl>
            <w:tblPr>
              <w:tblW w:w="942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553"/>
            </w:tblGrid>
            <w:tr w:rsidR="002D3109" w:rsidRPr="002F51EA" w14:paraId="11668D15" w14:textId="77777777" w:rsidTr="002D310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CA992F1" w14:textId="13C59F80" w:rsidR="002D3109" w:rsidRPr="002F51EA" w:rsidRDefault="002F51EA" w:rsidP="001F16D0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подготовительная стадия</w:t>
                  </w:r>
                </w:p>
                <w:p w14:paraId="76732198" w14:textId="78370601" w:rsidR="002D3109" w:rsidRPr="002F51EA" w:rsidRDefault="002D3109" w:rsidP="001F16D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912A80" w14:textId="25FF8858" w:rsidR="002D3109" w:rsidRPr="002F51EA" w:rsidRDefault="002D3109" w:rsidP="001F16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51EA">
                    <w:rPr>
                      <w:rFonts w:ascii="Times New Roman" w:hAnsi="Times New Roman" w:cs="Times New Roman"/>
                      <w:shd w:val="clear" w:color="auto" w:fill="FFFFFF"/>
                    </w:rPr>
                    <w:t>Исследование каждого объекта экспертизы порознь, выделение, фиксация и изучение признаков объектов, имеющих значение для решения экспертной задачи. Итог раздельного исследования - выделение и обобщение комплекса общих и частных признаков, характеризующих объект с достаточной полнотой в аспекте решаемой задачи</w:t>
                  </w:r>
                </w:p>
                <w:p w14:paraId="6400E538" w14:textId="1E10B895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D3109" w:rsidRPr="002F51EA" w14:paraId="0B2BAF31" w14:textId="77777777" w:rsidTr="002D310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019B3803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стадия раздельного исследования объектов экспертизы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6C7F2F" w14:textId="77777777" w:rsidR="002D3109" w:rsidRPr="002F51EA" w:rsidRDefault="002D3109" w:rsidP="001F16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F51EA">
                    <w:rPr>
                      <w:rFonts w:ascii="Times New Roman" w:hAnsi="Times New Roman" w:cs="Times New Roman"/>
                      <w:shd w:val="clear" w:color="auto" w:fill="FFFFFF"/>
                    </w:rPr>
                    <w:t>ознакомление с процессуальным решением, являющимся основанием для производства экспертизы, материалами, представленными эксперту, а также экспертный осмотр доказательств, выдвижение экспертных версии, составление программы исследований и подготовка необходимой экспертной базы;</w:t>
                  </w:r>
                </w:p>
                <w:p w14:paraId="45C0A94C" w14:textId="7D25613F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D3109" w:rsidRPr="002F51EA" w14:paraId="7125FB4E" w14:textId="77777777" w:rsidTr="002D310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0D48E9D9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стадия сравнительного исследования объектов экспертизы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51F75058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оценка результатов исследования, когда подводятся итоги и формулируются выводы о наличии тождества (например, данный слепок сделан со следа, оставленного обувью, изъятой у подозреваемого). Результатом судебно-экспертной идентификации может быть установление наличия тождества; установление отсутствия тождества; вывод о невозможности решить задачу отождествления</w:t>
                  </w:r>
                </w:p>
              </w:tc>
            </w:tr>
            <w:tr w:rsidR="002D3109" w:rsidRPr="002F51EA" w14:paraId="07930090" w14:textId="77777777" w:rsidTr="002D310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EEFB99" w14:textId="77777777" w:rsidR="002D3109" w:rsidRPr="002F51EA" w:rsidRDefault="002D3109" w:rsidP="001F16D0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</w:pPr>
                  <w:r w:rsidRPr="002F51EA">
                    <w:rPr>
                      <w:rFonts w:ascii="Times New Roman" w:eastAsia="Times New Roman" w:hAnsi="Times New Roman" w:cs="Times New Roman"/>
                      <w:color w:val="1A1A1A"/>
                      <w:lang w:eastAsia="ru-RU"/>
                    </w:rPr>
                    <w:t>стадия обобщения, оценки результатов исследования и формулирования выводов.</w:t>
                  </w:r>
                </w:p>
                <w:p w14:paraId="3F27733F" w14:textId="7B9FDF56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2EA6CA42" w:rsidR="002D3109" w:rsidRPr="002F51EA" w:rsidRDefault="002D3109" w:rsidP="00B90417">
                  <w:pPr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  <w:shd w:val="clear" w:color="auto" w:fill="FFFFFF"/>
                    </w:rPr>
                    <w:t>центральная часть исследования, позволяющая получать необходимые данные для ответа на поставленные перед экспертом вопросы. На этой стадии комплексы признаков, выявленных при раздельном исследовании, сопоставляются, определяются их совпадения и различия, устанавливаются причины имеющихся различий, существенны они или случайны</w:t>
                  </w:r>
                </w:p>
              </w:tc>
            </w:tr>
            <w:tr w:rsidR="002D3109" w:rsidRPr="002F51EA" w14:paraId="7C81970D" w14:textId="77777777" w:rsidTr="002D310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2D3109" w:rsidRPr="002F51EA" w:rsidRDefault="002D3109" w:rsidP="00523544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51E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7C00BA99" w:rsidR="002D3109" w:rsidRPr="002F51EA" w:rsidRDefault="002D3109" w:rsidP="00B90417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2F51EA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На этом этапе составляется  заключение. </w:t>
                  </w:r>
                </w:p>
              </w:tc>
            </w:tr>
          </w:tbl>
          <w:p w14:paraId="128CBCB2" w14:textId="77777777" w:rsidR="002D3109" w:rsidRPr="002F51EA" w:rsidRDefault="002D3109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3109" w:rsidRPr="002F51EA" w14:paraId="079DA203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4C14" w14:textId="6FD0FF9B" w:rsidR="002D3109" w:rsidRPr="002F51EA" w:rsidRDefault="002D3109" w:rsidP="00592B8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84FBEB2" w14:textId="77777777" w:rsidR="002D3109" w:rsidRPr="002F51EA" w:rsidRDefault="002D3109" w:rsidP="00DA0D9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Последовательность проведения экономической экспертизы может включать следующие этапы:</w:t>
            </w:r>
          </w:p>
          <w:p w14:paraId="5653AFCB" w14:textId="791CF90F" w:rsidR="002D3109" w:rsidRPr="002F51EA" w:rsidRDefault="002D3109" w:rsidP="00DA0D9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Ознакомление с источниками информации. </w:t>
            </w:r>
          </w:p>
          <w:p w14:paraId="638BF116" w14:textId="4F9F1819" w:rsidR="002D3109" w:rsidRPr="002F51EA" w:rsidRDefault="002D3109" w:rsidP="00DA0D9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Экономический анализ активов и пассивов должника. </w:t>
            </w:r>
          </w:p>
          <w:p w14:paraId="0AACB9E1" w14:textId="5F157963" w:rsidR="002D3109" w:rsidRPr="002F51EA" w:rsidRDefault="002D3109" w:rsidP="00DA0D9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Анализ сделок должника. </w:t>
            </w:r>
          </w:p>
          <w:p w14:paraId="4D223C37" w14:textId="78CCBA39" w:rsidR="002D3109" w:rsidRPr="002F51EA" w:rsidRDefault="002D3109" w:rsidP="009D504B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Обобщение и оценка результатов исследования, составление экспертного заключения. </w:t>
            </w:r>
          </w:p>
          <w:p w14:paraId="6DA4A3F1" w14:textId="5783E6D1" w:rsidR="002D3109" w:rsidRPr="002F51EA" w:rsidRDefault="002D3109" w:rsidP="009D50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2D3109" w:rsidRPr="002F51EA" w14:paraId="1B09BB55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0A8" w14:textId="77777777" w:rsidR="002D3109" w:rsidRPr="002F51EA" w:rsidRDefault="002D3109" w:rsidP="009D504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7E5DA8C" w14:textId="3988705D" w:rsidR="002D3109" w:rsidRPr="002F51EA" w:rsidRDefault="002D3109" w:rsidP="009D504B">
            <w:pPr>
              <w:pStyle w:val="af3"/>
              <w:spacing w:after="0"/>
              <w:jc w:val="both"/>
              <w:rPr>
                <w:sz w:val="22"/>
                <w:szCs w:val="22"/>
              </w:rPr>
            </w:pPr>
            <w:r w:rsidRPr="002F51EA">
              <w:rPr>
                <w:rStyle w:val="af2"/>
                <w:rFonts w:eastAsia="Calibri"/>
                <w:b w:val="0"/>
                <w:bCs w:val="0"/>
                <w:sz w:val="22"/>
                <w:szCs w:val="22"/>
              </w:rPr>
              <w:t xml:space="preserve">Установите  последовательность  </w:t>
            </w:r>
            <w:r w:rsidRPr="002F51EA">
              <w:rPr>
                <w:sz w:val="22"/>
                <w:szCs w:val="22"/>
              </w:rPr>
              <w:t>проведения бухгалтерской экспертизы:</w:t>
            </w:r>
          </w:p>
          <w:p w14:paraId="17FDE642" w14:textId="26C1E8E7" w:rsidR="002D3109" w:rsidRPr="002F51EA" w:rsidRDefault="002D3109" w:rsidP="009D504B">
            <w:pPr>
              <w:pStyle w:val="af3"/>
              <w:numPr>
                <w:ilvl w:val="0"/>
                <w:numId w:val="12"/>
              </w:numPr>
              <w:jc w:val="both"/>
            </w:pPr>
            <w:r w:rsidRPr="002F51EA">
              <w:rPr>
                <w:rFonts w:eastAsia="Calibri"/>
              </w:rPr>
              <w:t>Назначение экспертизы</w:t>
            </w:r>
            <w:r w:rsidRPr="002F51EA">
              <w:t xml:space="preserve">. </w:t>
            </w:r>
          </w:p>
          <w:p w14:paraId="02772AB4" w14:textId="767CF7C1" w:rsidR="002D3109" w:rsidRPr="002F51EA" w:rsidRDefault="002D3109" w:rsidP="009D504B">
            <w:pPr>
              <w:pStyle w:val="af3"/>
              <w:numPr>
                <w:ilvl w:val="0"/>
                <w:numId w:val="12"/>
              </w:numPr>
              <w:spacing w:beforeAutospacing="0"/>
              <w:jc w:val="both"/>
            </w:pPr>
            <w:r w:rsidRPr="002F51EA">
              <w:rPr>
                <w:rFonts w:eastAsia="Calibri"/>
              </w:rPr>
              <w:t>Передача документов</w:t>
            </w:r>
            <w:r w:rsidRPr="002F51EA">
              <w:t xml:space="preserve">. </w:t>
            </w:r>
          </w:p>
          <w:p w14:paraId="30ADDBC3" w14:textId="3A9EDF76" w:rsidR="002D3109" w:rsidRPr="002F51EA" w:rsidRDefault="002D3109" w:rsidP="009D504B">
            <w:pPr>
              <w:pStyle w:val="af3"/>
              <w:numPr>
                <w:ilvl w:val="0"/>
                <w:numId w:val="12"/>
              </w:numPr>
              <w:spacing w:beforeAutospacing="0"/>
              <w:jc w:val="both"/>
            </w:pPr>
            <w:r w:rsidRPr="002F51EA">
              <w:rPr>
                <w:rFonts w:eastAsia="Calibri"/>
              </w:rPr>
              <w:t>Проведение экспертизы</w:t>
            </w:r>
            <w:r w:rsidRPr="002F51EA">
              <w:t xml:space="preserve">. </w:t>
            </w:r>
          </w:p>
          <w:p w14:paraId="709D12BE" w14:textId="690F2390" w:rsidR="002D3109" w:rsidRPr="002F51EA" w:rsidRDefault="002D3109" w:rsidP="009D504B">
            <w:pPr>
              <w:pStyle w:val="af3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rFonts w:eastAsia="Calibri"/>
              </w:rPr>
            </w:pPr>
            <w:r w:rsidRPr="002F51EA">
              <w:rPr>
                <w:rFonts w:eastAsia="Calibri"/>
              </w:rPr>
              <w:t>Составление и представление заключения</w:t>
            </w:r>
            <w:r w:rsidRPr="002F51EA">
              <w:t>.</w:t>
            </w:r>
          </w:p>
          <w:p w14:paraId="53DD7C7F" w14:textId="7485C7ED" w:rsidR="002D3109" w:rsidRPr="002F51EA" w:rsidRDefault="002D3109" w:rsidP="009D504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2D3109" w:rsidRPr="002F51EA" w14:paraId="2B941C90" w14:textId="77777777" w:rsidTr="002D3109">
        <w:trPr>
          <w:trHeight w:val="2798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9CC4" w14:textId="6DDA41B7" w:rsidR="002D3109" w:rsidRPr="002F51EA" w:rsidRDefault="002D3109" w:rsidP="00DA0D96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установите последовательность  проведения финансовой экспертизы:</w:t>
            </w:r>
          </w:p>
          <w:p w14:paraId="11D6F2D5" w14:textId="452D4983" w:rsidR="002D3109" w:rsidRPr="002F51EA" w:rsidRDefault="002D3109" w:rsidP="00DA0D9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Постановка вопросов. </w:t>
            </w:r>
          </w:p>
          <w:p w14:paraId="7E2E90DE" w14:textId="756A04C6" w:rsidR="002D3109" w:rsidRPr="002F51EA" w:rsidRDefault="002D3109" w:rsidP="00DA0D9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Сбор и изучение документов. </w:t>
            </w:r>
          </w:p>
          <w:p w14:paraId="5B789D64" w14:textId="3387B94F" w:rsidR="002D3109" w:rsidRPr="002F51EA" w:rsidRDefault="002D3109" w:rsidP="00DA0D9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Документальная и встречная проверка. </w:t>
            </w:r>
          </w:p>
          <w:p w14:paraId="3D3AF233" w14:textId="437EBA86" w:rsidR="002D3109" w:rsidRPr="002F51EA" w:rsidRDefault="002D3109" w:rsidP="00DA0D96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Логический контроль и сопоставление данных. </w:t>
            </w:r>
          </w:p>
          <w:p w14:paraId="6EB52FE9" w14:textId="30462D64" w:rsidR="002D3109" w:rsidRPr="002F51EA" w:rsidRDefault="002D3109" w:rsidP="00DA0D96">
            <w:pPr>
              <w:numPr>
                <w:ilvl w:val="0"/>
                <w:numId w:val="11"/>
              </w:numPr>
              <w:spacing w:after="0" w:line="240" w:lineRule="auto"/>
              <w:ind w:hanging="395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Проверка правильности проведения финансовых операций и их отражение в отчётности. </w:t>
            </w:r>
          </w:p>
          <w:p w14:paraId="37FC00D8" w14:textId="77777777" w:rsidR="002D3109" w:rsidRPr="002F51EA" w:rsidRDefault="002D310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3106B86" w14:textId="77777777" w:rsidR="002D3109" w:rsidRPr="002F51EA" w:rsidRDefault="002D3109" w:rsidP="009D504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3109" w:rsidRPr="002F51EA" w14:paraId="5E0AE64C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BBCC" w14:textId="45FC20DE" w:rsidR="002D3109" w:rsidRPr="002F51EA" w:rsidRDefault="002D3109" w:rsidP="009D504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 xml:space="preserve">Прочитайте текст, выберите правильный ответ и запишите аргументы, обосновывающие </w:t>
            </w:r>
            <w:r w:rsidRPr="002F51EA">
              <w:rPr>
                <w:rFonts w:ascii="Times New Roman" w:hAnsi="Times New Roman" w:cs="Times New Roman"/>
              </w:rPr>
              <w:lastRenderedPageBreak/>
              <w:t>выбор ответа</w:t>
            </w:r>
          </w:p>
          <w:p w14:paraId="5CB0BC0E" w14:textId="77777777" w:rsidR="002D3109" w:rsidRPr="002F51EA" w:rsidRDefault="002D3109" w:rsidP="00147A0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F51EA">
              <w:rPr>
                <w:rFonts w:ascii="Times New Roman" w:hAnsi="Times New Roman" w:cs="Times New Roman"/>
                <w:shd w:val="clear" w:color="auto" w:fill="FFFFFF"/>
              </w:rPr>
              <w:t>Правовую основу государственной судебно-экспертной деятельности составляют:</w:t>
            </w:r>
          </w:p>
          <w:p w14:paraId="032B44D9" w14:textId="0450100A" w:rsidR="002D3109" w:rsidRPr="002F51EA" w:rsidRDefault="002D3109" w:rsidP="00147A0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F51EA">
              <w:rPr>
                <w:rFonts w:ascii="Times New Roman" w:hAnsi="Times New Roman" w:cs="Times New Roman"/>
                <w:shd w:val="clear" w:color="auto" w:fill="FFFFFF"/>
              </w:rPr>
              <w:t xml:space="preserve">1. </w:t>
            </w:r>
            <w:hyperlink r:id="rId5" w:history="1">
              <w:r w:rsidRPr="002F51EA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Конституция</w:t>
              </w:r>
            </w:hyperlink>
            <w:r w:rsidRPr="002F51EA">
              <w:rPr>
                <w:rFonts w:ascii="Times New Roman" w:hAnsi="Times New Roman" w:cs="Times New Roman"/>
                <w:shd w:val="clear" w:color="auto" w:fill="FFFFFF"/>
              </w:rPr>
              <w:t> Российской Федерации; </w:t>
            </w:r>
          </w:p>
          <w:p w14:paraId="2DFCF18E" w14:textId="1165D21F" w:rsidR="002D3109" w:rsidRPr="002F51EA" w:rsidRDefault="002D3109" w:rsidP="00147A0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F51EA">
              <w:rPr>
                <w:rFonts w:ascii="Times New Roman" w:hAnsi="Times New Roman" w:cs="Times New Roman"/>
                <w:shd w:val="clear" w:color="auto" w:fill="FFFFFF"/>
              </w:rPr>
              <w:t xml:space="preserve">2. </w:t>
            </w:r>
            <w:hyperlink r:id="rId6" w:history="1">
              <w:r w:rsidRPr="002F51EA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Гражданский процессуальный кодекс</w:t>
              </w:r>
            </w:hyperlink>
            <w:r w:rsidRPr="002F51EA">
              <w:rPr>
                <w:rFonts w:ascii="Times New Roman" w:hAnsi="Times New Roman" w:cs="Times New Roman"/>
                <w:shd w:val="clear" w:color="auto" w:fill="FFFFFF"/>
              </w:rPr>
              <w:t> Российской Федерации;</w:t>
            </w:r>
          </w:p>
          <w:p w14:paraId="5BCB9B52" w14:textId="17E661AB" w:rsidR="002D3109" w:rsidRPr="002F51EA" w:rsidRDefault="002D3109" w:rsidP="00147A0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F51EA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hyperlink r:id="rId7" w:history="1">
              <w:r w:rsidRPr="002F51EA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Кодекс</w:t>
              </w:r>
            </w:hyperlink>
            <w:r w:rsidRPr="002F51EA">
              <w:rPr>
                <w:rFonts w:ascii="Times New Roman" w:hAnsi="Times New Roman" w:cs="Times New Roman"/>
                <w:shd w:val="clear" w:color="auto" w:fill="FFFFFF"/>
              </w:rPr>
              <w:t> административного судопроизводства Российской Федерации; </w:t>
            </w:r>
          </w:p>
          <w:p w14:paraId="2D127541" w14:textId="1F7E72BE" w:rsidR="002D3109" w:rsidRPr="002F51EA" w:rsidRDefault="002D3109" w:rsidP="00147A0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F51EA"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hyperlink r:id="rId8" w:history="1">
              <w:r w:rsidRPr="002F51EA">
                <w:rPr>
                  <w:rStyle w:val="ab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Арбитражный процессуальный кодекс</w:t>
              </w:r>
            </w:hyperlink>
            <w:r w:rsidRPr="002F51EA">
              <w:rPr>
                <w:rFonts w:ascii="Times New Roman" w:hAnsi="Times New Roman" w:cs="Times New Roman"/>
                <w:shd w:val="clear" w:color="auto" w:fill="FFFFFF"/>
              </w:rPr>
              <w:t> Российской Федерации;</w:t>
            </w:r>
          </w:p>
          <w:p w14:paraId="30EF9988" w14:textId="7DCD3F23" w:rsidR="002D3109" w:rsidRPr="002F51EA" w:rsidRDefault="002D3109" w:rsidP="009D50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  <w:shd w:val="clear" w:color="auto" w:fill="FFFFFF"/>
              </w:rPr>
              <w:t xml:space="preserve">5. </w:t>
            </w:r>
            <w:r w:rsidRPr="002F51EA">
              <w:rPr>
                <w:rFonts w:ascii="Times New Roman" w:hAnsi="Times New Roman" w:cs="Times New Roman"/>
              </w:rPr>
              <w:t>Федеральный закон от 31.05.2001 г. № 73-ФЗ «О государственной судебно-экспертной деятельности в Российской Федерации».</w:t>
            </w:r>
          </w:p>
          <w:p w14:paraId="79B5B5F8" w14:textId="25D1D460" w:rsidR="002D3109" w:rsidRPr="002F51EA" w:rsidRDefault="002D3109" w:rsidP="009D504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2D3109" w:rsidRPr="002F51EA" w14:paraId="118D9158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DAED" w14:textId="77777777" w:rsidR="002D3109" w:rsidRPr="002F51EA" w:rsidRDefault="002D310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AD17215" w14:textId="77777777" w:rsidR="002D3109" w:rsidRPr="002F51EA" w:rsidRDefault="002D310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62F9E1" w14:textId="77777777" w:rsidR="002D3109" w:rsidRPr="002F51EA" w:rsidRDefault="002D3109" w:rsidP="00147A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Нормативная проверка документов – это _______,</w:t>
            </w:r>
          </w:p>
          <w:p w14:paraId="77D99861" w14:textId="0E9FDC44" w:rsidR="002D3109" w:rsidRPr="002F51EA" w:rsidRDefault="002D3109" w:rsidP="00147A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позволяющий установить правильность операций, отраженных в документах.</w:t>
            </w:r>
          </w:p>
          <w:p w14:paraId="33288AEB" w14:textId="6FE34420" w:rsidR="002D3109" w:rsidRPr="002F51EA" w:rsidRDefault="002D3109" w:rsidP="00147A09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284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Способ</w:t>
            </w:r>
          </w:p>
          <w:p w14:paraId="3AA9D659" w14:textId="4513F8F3" w:rsidR="002D3109" w:rsidRPr="002F51EA" w:rsidRDefault="002D3109" w:rsidP="00147A09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284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Метод</w:t>
            </w:r>
          </w:p>
          <w:p w14:paraId="4F6FF596" w14:textId="458264D8" w:rsidR="002D3109" w:rsidRPr="002F51EA" w:rsidRDefault="002D3109" w:rsidP="00147A09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284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Порядок</w:t>
            </w:r>
          </w:p>
          <w:p w14:paraId="649F8A9D" w14:textId="7D3303D4" w:rsidR="002D3109" w:rsidRPr="002F51EA" w:rsidRDefault="002D3109" w:rsidP="009D504B">
            <w:pPr>
              <w:pStyle w:val="af0"/>
              <w:numPr>
                <w:ilvl w:val="3"/>
                <w:numId w:val="5"/>
              </w:numPr>
              <w:shd w:val="clear" w:color="auto" w:fill="FFFFFF"/>
              <w:spacing w:after="0" w:line="240" w:lineRule="auto"/>
              <w:ind w:left="609" w:hanging="284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Принцип</w:t>
            </w:r>
          </w:p>
          <w:p w14:paraId="44DAB838" w14:textId="2926E6B6" w:rsidR="002D3109" w:rsidRPr="002F51EA" w:rsidRDefault="002D3109" w:rsidP="009D504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2D3109" w:rsidRPr="002F51EA" w14:paraId="38A03CA5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356" w14:textId="77777777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7FCC162" w14:textId="2D87FFC7" w:rsidR="002D3109" w:rsidRPr="002F51EA" w:rsidRDefault="002D3109" w:rsidP="009D504B">
            <w:pPr>
              <w:spacing w:after="0" w:line="240" w:lineRule="auto"/>
              <w:ind w:firstLine="318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1EA">
              <w:rPr>
                <w:rFonts w:ascii="Times New Roman" w:hAnsi="Times New Roman" w:cs="Times New Roman"/>
                <w:color w:val="000000"/>
              </w:rPr>
              <w:t>При судебно-экономической экспертизе применяются следующие методы исследования:</w:t>
            </w:r>
            <w:r w:rsidRPr="002F51EA">
              <w:rPr>
                <w:rFonts w:ascii="Times New Roman" w:hAnsi="Times New Roman" w:cs="Times New Roman"/>
                <w:color w:val="000000"/>
              </w:rPr>
              <w:br/>
              <w:t xml:space="preserve">1. общенаучные и документальные; </w:t>
            </w:r>
            <w:r w:rsidRPr="002F51EA">
              <w:rPr>
                <w:rFonts w:ascii="Times New Roman" w:hAnsi="Times New Roman" w:cs="Times New Roman"/>
                <w:color w:val="000000"/>
              </w:rPr>
              <w:br/>
              <w:t>2. общенаучные и документальные;</w:t>
            </w:r>
            <w:r w:rsidRPr="002F51EA">
              <w:rPr>
                <w:rFonts w:ascii="Times New Roman" w:hAnsi="Times New Roman" w:cs="Times New Roman"/>
                <w:color w:val="000000"/>
              </w:rPr>
              <w:br/>
              <w:t>3. документальные и методы фактической проверки;</w:t>
            </w:r>
            <w:r w:rsidRPr="002F51EA">
              <w:rPr>
                <w:rFonts w:ascii="Times New Roman" w:hAnsi="Times New Roman" w:cs="Times New Roman"/>
                <w:color w:val="000000"/>
              </w:rPr>
              <w:br/>
              <w:t>4. общенаучные и специальные.</w:t>
            </w:r>
            <w:r w:rsidRPr="002F51E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495C4B08" w14:textId="5824D498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CE322CB" w14:textId="26277018" w:rsidR="002D3109" w:rsidRPr="002F51EA" w:rsidRDefault="002D3109" w:rsidP="00451766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3109" w:rsidRPr="002F51EA" w14:paraId="130A2111" w14:textId="77777777" w:rsidTr="00626A80">
        <w:trPr>
          <w:trHeight w:val="266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AAC" w14:textId="77777777" w:rsidR="002D3109" w:rsidRPr="002F51EA" w:rsidRDefault="002D3109" w:rsidP="002D310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AFB0337" w14:textId="7AD56A5E" w:rsidR="002D3109" w:rsidRPr="002F51EA" w:rsidRDefault="002D3109" w:rsidP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230CB9" w14:textId="685E8BC3" w:rsidR="002D3109" w:rsidRPr="002F51EA" w:rsidRDefault="002D3109" w:rsidP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Перечислите виды судебно-бухгалтерских экспертиз по численности и составу?</w:t>
            </w:r>
          </w:p>
          <w:p w14:paraId="07622C8C" w14:textId="0EB7EE11" w:rsidR="002D3109" w:rsidRPr="002F51EA" w:rsidRDefault="002D3109" w:rsidP="002F51EA">
            <w:pPr>
              <w:pStyle w:val="af0"/>
              <w:numPr>
                <w:ilvl w:val="3"/>
                <w:numId w:val="14"/>
              </w:numPr>
              <w:shd w:val="clear" w:color="auto" w:fill="FFFFFF"/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Единоличные</w:t>
            </w:r>
          </w:p>
          <w:p w14:paraId="3367C73A" w14:textId="77777777" w:rsidR="002D3109" w:rsidRPr="002F51EA" w:rsidRDefault="002D3109" w:rsidP="002F51EA">
            <w:pPr>
              <w:pStyle w:val="af0"/>
              <w:numPr>
                <w:ilvl w:val="3"/>
                <w:numId w:val="14"/>
              </w:numPr>
              <w:shd w:val="clear" w:color="auto" w:fill="FFFFFF"/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Комиссионные</w:t>
            </w:r>
          </w:p>
          <w:p w14:paraId="16382F0A" w14:textId="266A0BB5" w:rsidR="002D3109" w:rsidRPr="002F51EA" w:rsidRDefault="002D3109" w:rsidP="002F51EA">
            <w:pPr>
              <w:pStyle w:val="af0"/>
              <w:numPr>
                <w:ilvl w:val="3"/>
                <w:numId w:val="14"/>
              </w:numPr>
              <w:shd w:val="clear" w:color="auto" w:fill="FFFFFF"/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Комплексные</w:t>
            </w:r>
          </w:p>
          <w:p w14:paraId="5AC732E3" w14:textId="1BA5865F" w:rsidR="002D3109" w:rsidRPr="002F51EA" w:rsidRDefault="002D3109" w:rsidP="002F51EA">
            <w:pPr>
              <w:pStyle w:val="af0"/>
              <w:numPr>
                <w:ilvl w:val="3"/>
                <w:numId w:val="14"/>
              </w:numPr>
              <w:shd w:val="clear" w:color="auto" w:fill="FFFFFF"/>
              <w:spacing w:after="0" w:line="240" w:lineRule="auto"/>
              <w:ind w:left="0" w:firstLine="709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2F51EA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>Повторные</w:t>
            </w:r>
          </w:p>
          <w:p w14:paraId="0AA66236" w14:textId="4E38BB98" w:rsidR="002D3109" w:rsidRPr="002F51EA" w:rsidRDefault="002D3109" w:rsidP="009D504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2D3109" w:rsidRPr="002F51EA" w14:paraId="39803F79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A37" w14:textId="77777777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3EC233" w14:textId="77777777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7CC1F2" w14:textId="71161A11" w:rsidR="002D3109" w:rsidRPr="002F51EA" w:rsidRDefault="002D3109" w:rsidP="00096621">
            <w:pPr>
              <w:pStyle w:val="af3"/>
              <w:shd w:val="clear" w:color="auto" w:fill="FEFEFE"/>
              <w:tabs>
                <w:tab w:val="left" w:pos="4543"/>
              </w:tabs>
              <w:spacing w:before="0" w:beforeAutospacing="0" w:after="0" w:afterAutospacing="0"/>
              <w:ind w:right="900"/>
              <w:jc w:val="both"/>
              <w:rPr>
                <w:rStyle w:val="af2"/>
                <w:rFonts w:eastAsia="Calibri"/>
                <w:b w:val="0"/>
                <w:bCs w:val="0"/>
                <w:sz w:val="22"/>
                <w:szCs w:val="22"/>
              </w:rPr>
            </w:pPr>
            <w:r w:rsidRPr="002F51EA">
              <w:rPr>
                <w:rStyle w:val="af2"/>
                <w:rFonts w:eastAsia="Calibri"/>
                <w:b w:val="0"/>
                <w:bCs w:val="0"/>
                <w:sz w:val="22"/>
                <w:szCs w:val="22"/>
              </w:rPr>
              <w:t>Какие задачи решаются в рамках судебно-бухгалтерской экспертизы:</w:t>
            </w:r>
          </w:p>
          <w:p w14:paraId="6CF6C458" w14:textId="3D286A51" w:rsidR="002D3109" w:rsidRPr="002F51EA" w:rsidRDefault="002D3109" w:rsidP="00096621">
            <w:pPr>
              <w:pStyle w:val="af3"/>
              <w:shd w:val="clear" w:color="auto" w:fill="FEFEFE"/>
              <w:tabs>
                <w:tab w:val="left" w:pos="4543"/>
              </w:tabs>
              <w:spacing w:before="0" w:beforeAutospacing="0" w:after="0" w:afterAutospacing="0"/>
              <w:ind w:right="900"/>
              <w:jc w:val="both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>1. определение обоснованности расчета плановой себестоимости единицы выпускаемого продукта;</w:t>
            </w:r>
          </w:p>
          <w:p w14:paraId="51D766CB" w14:textId="02DE48DE" w:rsidR="002D3109" w:rsidRPr="002F51EA" w:rsidRDefault="002D3109" w:rsidP="00096621">
            <w:pPr>
              <w:pStyle w:val="af3"/>
              <w:shd w:val="clear" w:color="auto" w:fill="FEFEFE"/>
              <w:tabs>
                <w:tab w:val="left" w:pos="4543"/>
              </w:tabs>
              <w:spacing w:before="0" w:beforeAutospacing="0" w:after="0" w:afterAutospacing="0"/>
              <w:ind w:right="900"/>
              <w:jc w:val="both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>2. выявление фактов искажения учетных данных и определение их характера;</w:t>
            </w:r>
          </w:p>
          <w:p w14:paraId="321DC3DE" w14:textId="6AC622FA" w:rsidR="002D3109" w:rsidRPr="002F51EA" w:rsidRDefault="002D3109" w:rsidP="009D504B">
            <w:pPr>
              <w:pStyle w:val="af3"/>
              <w:shd w:val="clear" w:color="auto" w:fill="FEFEFE"/>
              <w:tabs>
                <w:tab w:val="left" w:pos="4543"/>
              </w:tabs>
              <w:spacing w:before="0" w:beforeAutospacing="0" w:after="0" w:afterAutospacing="0"/>
              <w:ind w:right="900"/>
              <w:jc w:val="both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>3. определение степени влияния установленных следствием фактов интеллектуального подлога на финансовые результаты деятельности предприятия.</w:t>
            </w:r>
          </w:p>
          <w:p w14:paraId="5AD5EB92" w14:textId="651B7E38" w:rsidR="002D3109" w:rsidRPr="002F51EA" w:rsidRDefault="002D3109" w:rsidP="009D504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2D3109" w:rsidRPr="002F51EA" w14:paraId="7FE24BDF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1964" w14:textId="5D5D7341" w:rsidR="002D3109" w:rsidRPr="002F51EA" w:rsidRDefault="002D3109" w:rsidP="009D504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3F745F1" w14:textId="77777777" w:rsidR="002D3109" w:rsidRPr="002F51EA" w:rsidRDefault="002D3109" w:rsidP="00096621">
            <w:pPr>
              <w:pStyle w:val="af3"/>
              <w:shd w:val="clear" w:color="auto" w:fill="FEFEFE"/>
              <w:spacing w:before="0" w:beforeAutospacing="0" w:after="0" w:afterAutospacing="0"/>
              <w:ind w:right="900"/>
              <w:jc w:val="both"/>
              <w:rPr>
                <w:b/>
                <w:bCs/>
                <w:sz w:val="22"/>
                <w:szCs w:val="22"/>
              </w:rPr>
            </w:pPr>
            <w:r w:rsidRPr="002F51EA">
              <w:rPr>
                <w:rStyle w:val="af2"/>
                <w:rFonts w:eastAsia="Calibri"/>
                <w:b w:val="0"/>
                <w:sz w:val="22"/>
                <w:szCs w:val="22"/>
              </w:rPr>
              <w:t>Какие виды судебных экспертиз относятся к экономическим</w:t>
            </w:r>
            <w:r w:rsidRPr="002F51EA">
              <w:rPr>
                <w:b/>
                <w:bCs/>
                <w:sz w:val="22"/>
                <w:szCs w:val="22"/>
              </w:rPr>
              <w:t>:</w:t>
            </w:r>
          </w:p>
          <w:p w14:paraId="1EBE5C4B" w14:textId="07E77890" w:rsidR="002D3109" w:rsidRPr="002F51EA" w:rsidRDefault="002D3109" w:rsidP="002F51EA">
            <w:pPr>
              <w:pStyle w:val="af3"/>
              <w:numPr>
                <w:ilvl w:val="3"/>
                <w:numId w:val="15"/>
              </w:numPr>
              <w:shd w:val="clear" w:color="auto" w:fill="FEFEFE"/>
              <w:spacing w:before="0" w:beforeAutospacing="0" w:after="0" w:afterAutospacing="0"/>
              <w:ind w:left="0" w:firstLine="709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lastRenderedPageBreak/>
              <w:t>экспертиза продовольственных товаров;</w:t>
            </w:r>
          </w:p>
          <w:p w14:paraId="7ED6BB2B" w14:textId="77777777" w:rsidR="002D3109" w:rsidRPr="002F51EA" w:rsidRDefault="002D3109" w:rsidP="002F51EA">
            <w:pPr>
              <w:pStyle w:val="af3"/>
              <w:numPr>
                <w:ilvl w:val="3"/>
                <w:numId w:val="15"/>
              </w:numPr>
              <w:shd w:val="clear" w:color="auto" w:fill="FEFEFE"/>
              <w:spacing w:before="0" w:beforeAutospacing="0" w:after="0" w:afterAutospacing="0"/>
              <w:ind w:left="0" w:firstLine="709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 xml:space="preserve"> планово-финансовая;</w:t>
            </w:r>
          </w:p>
          <w:p w14:paraId="2FC65B51" w14:textId="77777777" w:rsidR="002D3109" w:rsidRPr="002F51EA" w:rsidRDefault="002D3109" w:rsidP="002F51EA">
            <w:pPr>
              <w:pStyle w:val="af3"/>
              <w:numPr>
                <w:ilvl w:val="3"/>
                <w:numId w:val="15"/>
              </w:numPr>
              <w:shd w:val="clear" w:color="auto" w:fill="FEFEFE"/>
              <w:spacing w:before="0" w:beforeAutospacing="0" w:after="0" w:afterAutospacing="0"/>
              <w:ind w:left="0" w:firstLine="709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>автороведч</w:t>
            </w:r>
            <w:bookmarkStart w:id="1" w:name="_GoBack"/>
            <w:bookmarkEnd w:id="1"/>
            <w:r w:rsidRPr="002F51EA">
              <w:rPr>
                <w:sz w:val="22"/>
                <w:szCs w:val="22"/>
              </w:rPr>
              <w:t>еская;</w:t>
            </w:r>
          </w:p>
          <w:p w14:paraId="4064322F" w14:textId="77777777" w:rsidR="002D3109" w:rsidRPr="002F51EA" w:rsidRDefault="002D3109" w:rsidP="002F51EA">
            <w:pPr>
              <w:pStyle w:val="af3"/>
              <w:numPr>
                <w:ilvl w:val="3"/>
                <w:numId w:val="15"/>
              </w:numPr>
              <w:shd w:val="clear" w:color="auto" w:fill="FEFEFE"/>
              <w:spacing w:before="0" w:beforeAutospacing="0" w:after="0" w:afterAutospacing="0"/>
              <w:ind w:left="0" w:firstLine="709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 xml:space="preserve"> бухгалтерская;</w:t>
            </w:r>
          </w:p>
          <w:p w14:paraId="118EC027" w14:textId="664356C2" w:rsidR="002D3109" w:rsidRPr="002F51EA" w:rsidRDefault="002D3109" w:rsidP="002F51EA">
            <w:pPr>
              <w:pStyle w:val="af3"/>
              <w:numPr>
                <w:ilvl w:val="3"/>
                <w:numId w:val="15"/>
              </w:numPr>
              <w:shd w:val="clear" w:color="auto" w:fill="FEFEFE"/>
              <w:spacing w:before="0" w:beforeAutospacing="0" w:after="0" w:afterAutospacing="0"/>
              <w:ind w:left="0" w:firstLine="709"/>
              <w:rPr>
                <w:sz w:val="22"/>
                <w:szCs w:val="22"/>
              </w:rPr>
            </w:pPr>
            <w:r w:rsidRPr="002F51EA">
              <w:rPr>
                <w:sz w:val="22"/>
                <w:szCs w:val="22"/>
              </w:rPr>
              <w:t xml:space="preserve"> компьютерно-технические</w:t>
            </w:r>
          </w:p>
          <w:p w14:paraId="021EEACA" w14:textId="3A435994" w:rsidR="002D3109" w:rsidRPr="002F51EA" w:rsidRDefault="002D3109" w:rsidP="00096621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2D3109" w:rsidRPr="002F51EA" w14:paraId="00F05E84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ECA" w14:textId="1A79078A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29786844" w14:textId="556C4D2F" w:rsidR="002D3109" w:rsidRPr="002F51EA" w:rsidRDefault="002D3109" w:rsidP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Укажите, кто может быть назначен экспертом?</w:t>
            </w:r>
          </w:p>
        </w:tc>
      </w:tr>
      <w:tr w:rsidR="002D3109" w:rsidRPr="002F51EA" w14:paraId="2013B51C" w14:textId="77777777" w:rsidTr="002D310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2D3109" w:rsidRPr="002F51EA" w:rsidRDefault="002D310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C568" w14:textId="088B6735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7B8DA9F5" w14:textId="3D46BAEA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F51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Какова цель судебно-бухгалтерской экспертизы?</w:t>
            </w:r>
          </w:p>
          <w:p w14:paraId="77B9EE5F" w14:textId="77777777" w:rsidR="002D3109" w:rsidRPr="002F51EA" w:rsidRDefault="002D310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FBB473" w14:textId="77777777" w:rsidR="002D3109" w:rsidRPr="002F51EA" w:rsidRDefault="002D3109" w:rsidP="00001AA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7BCD4" w14:textId="77777777" w:rsidR="00A63529" w:rsidRPr="002F51EA" w:rsidRDefault="00A63529">
      <w:pPr>
        <w:rPr>
          <w:rFonts w:ascii="Times New Roman" w:hAnsi="Times New Roman" w:cs="Times New Roman"/>
        </w:rPr>
      </w:pPr>
    </w:p>
    <w:sectPr w:rsidR="00A63529" w:rsidRPr="002F51EA" w:rsidSect="002D3109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0738B7"/>
    <w:multiLevelType w:val="multilevel"/>
    <w:tmpl w:val="D70476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876FFC"/>
    <w:multiLevelType w:val="multilevel"/>
    <w:tmpl w:val="3F76FF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497581"/>
    <w:multiLevelType w:val="multilevel"/>
    <w:tmpl w:val="5052F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554FD"/>
    <w:multiLevelType w:val="multilevel"/>
    <w:tmpl w:val="8DC2C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F6832CA"/>
    <w:multiLevelType w:val="multilevel"/>
    <w:tmpl w:val="11461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4"/>
  </w:num>
  <w:num w:numId="5">
    <w:abstractNumId w:val="2"/>
  </w:num>
  <w:num w:numId="6">
    <w:abstractNumId w:val="0"/>
  </w:num>
  <w:num w:numId="7">
    <w:abstractNumId w:val="11"/>
  </w:num>
  <w:num w:numId="8">
    <w:abstractNumId w:val="4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8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29"/>
    <w:rsid w:val="00001AAC"/>
    <w:rsid w:val="00066E1C"/>
    <w:rsid w:val="00077076"/>
    <w:rsid w:val="00096621"/>
    <w:rsid w:val="000E15C4"/>
    <w:rsid w:val="00107EA3"/>
    <w:rsid w:val="001443A9"/>
    <w:rsid w:val="00147A09"/>
    <w:rsid w:val="00153E22"/>
    <w:rsid w:val="00157ADF"/>
    <w:rsid w:val="00193C76"/>
    <w:rsid w:val="001C5489"/>
    <w:rsid w:val="001F16D0"/>
    <w:rsid w:val="002311A7"/>
    <w:rsid w:val="00286DCC"/>
    <w:rsid w:val="002A551F"/>
    <w:rsid w:val="002B1153"/>
    <w:rsid w:val="002D3109"/>
    <w:rsid w:val="002F51EA"/>
    <w:rsid w:val="00311D96"/>
    <w:rsid w:val="00355614"/>
    <w:rsid w:val="00362C93"/>
    <w:rsid w:val="00370C49"/>
    <w:rsid w:val="003A72C1"/>
    <w:rsid w:val="003B0585"/>
    <w:rsid w:val="00427916"/>
    <w:rsid w:val="00450AB0"/>
    <w:rsid w:val="00451766"/>
    <w:rsid w:val="00474807"/>
    <w:rsid w:val="00485B74"/>
    <w:rsid w:val="004B6909"/>
    <w:rsid w:val="00523544"/>
    <w:rsid w:val="0056542D"/>
    <w:rsid w:val="00592B86"/>
    <w:rsid w:val="005C5FE8"/>
    <w:rsid w:val="00606AAC"/>
    <w:rsid w:val="00615A53"/>
    <w:rsid w:val="00620A18"/>
    <w:rsid w:val="00626A80"/>
    <w:rsid w:val="00681433"/>
    <w:rsid w:val="006953F7"/>
    <w:rsid w:val="006F6DA1"/>
    <w:rsid w:val="00703568"/>
    <w:rsid w:val="00726EFE"/>
    <w:rsid w:val="00776762"/>
    <w:rsid w:val="00794B95"/>
    <w:rsid w:val="007A3B82"/>
    <w:rsid w:val="007A4C5D"/>
    <w:rsid w:val="007F065F"/>
    <w:rsid w:val="008014BB"/>
    <w:rsid w:val="00847561"/>
    <w:rsid w:val="008561E9"/>
    <w:rsid w:val="00917082"/>
    <w:rsid w:val="00961099"/>
    <w:rsid w:val="009D0998"/>
    <w:rsid w:val="009D504B"/>
    <w:rsid w:val="00A5572B"/>
    <w:rsid w:val="00A63529"/>
    <w:rsid w:val="00A85089"/>
    <w:rsid w:val="00AA38E6"/>
    <w:rsid w:val="00AB6D40"/>
    <w:rsid w:val="00AE1A33"/>
    <w:rsid w:val="00B47F6C"/>
    <w:rsid w:val="00B90417"/>
    <w:rsid w:val="00BA5AB3"/>
    <w:rsid w:val="00C65ACC"/>
    <w:rsid w:val="00C727B3"/>
    <w:rsid w:val="00C9430D"/>
    <w:rsid w:val="00CF2482"/>
    <w:rsid w:val="00D23A09"/>
    <w:rsid w:val="00D64EDD"/>
    <w:rsid w:val="00DA0126"/>
    <w:rsid w:val="00DA0D96"/>
    <w:rsid w:val="00DF0FCB"/>
    <w:rsid w:val="00DF2109"/>
    <w:rsid w:val="00E21F53"/>
    <w:rsid w:val="00E93D64"/>
    <w:rsid w:val="00EB178D"/>
    <w:rsid w:val="00F17D72"/>
    <w:rsid w:val="00F17DE9"/>
    <w:rsid w:val="00F44F28"/>
    <w:rsid w:val="00F53E96"/>
    <w:rsid w:val="00F6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AE12ABEB-2BF1-4E00-A8D1-DFD2BEF6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9272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0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5189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2752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8852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28809/" TargetMode="External"/><Relationship Id="rId5" Type="http://schemas.openxmlformats.org/officeDocument/2006/relationships/hyperlink" Target="https://base.garant.ru/1010300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Мишина Ольга Александровна</cp:lastModifiedBy>
  <cp:revision>16</cp:revision>
  <dcterms:created xsi:type="dcterms:W3CDTF">2025-04-01T19:36:00Z</dcterms:created>
  <dcterms:modified xsi:type="dcterms:W3CDTF">2025-04-24T17:32:00Z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